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18D94">
      <w:pPr>
        <w:spacing w:after="0" w:line="580" w:lineRule="exact"/>
        <w:jc w:val="center"/>
        <w:rPr>
          <w:rFonts w:hint="eastAsia" w:ascii="方正小标宋简体" w:hAnsi="方正小标宋简体" w:eastAsia="方正小标宋简体"/>
          <w:sz w:val="32"/>
          <w:szCs w:val="32"/>
        </w:rPr>
      </w:pPr>
      <w:r>
        <w:rPr>
          <w:rFonts w:hint="eastAsia" w:ascii="方正小标宋简体" w:hAnsi="方正小标宋简体" w:eastAsia="方正小标宋简体"/>
          <w:sz w:val="32"/>
          <w:szCs w:val="32"/>
        </w:rPr>
        <w:t>深圳市公办中小学2025年12月面向2026年应届毕业生</w:t>
      </w:r>
      <w:r>
        <w:rPr>
          <w:rFonts w:hint="eastAsia" w:ascii="方正小标宋简体" w:hAnsi="方正小标宋简体" w:eastAsia="方正小标宋简体"/>
          <w:sz w:val="32"/>
          <w:szCs w:val="32"/>
          <w:lang w:val="en-US" w:eastAsia="zh-CN"/>
        </w:rPr>
        <w:t xml:space="preserve">   </w:t>
      </w:r>
      <w:r>
        <w:rPr>
          <w:rFonts w:hint="eastAsia" w:ascii="方正小标宋简体" w:hAnsi="方正小标宋简体" w:eastAsia="方正小标宋简体"/>
          <w:sz w:val="32"/>
          <w:szCs w:val="32"/>
        </w:rPr>
        <w:t>公开招聘教师</w:t>
      </w:r>
      <w:r>
        <w:rPr>
          <w:rFonts w:hint="eastAsia" w:ascii="方正小标宋简体" w:hAnsi="方正小标宋简体" w:eastAsia="方正小标宋简体"/>
          <w:sz w:val="32"/>
          <w:szCs w:val="32"/>
          <w:lang w:val="en-US" w:eastAsia="zh-CN"/>
        </w:rPr>
        <w:t xml:space="preserve">东北师范大学附属中学深圳学校          </w:t>
      </w:r>
      <w:r>
        <w:rPr>
          <w:rFonts w:hint="eastAsia" w:ascii="方正小标宋简体" w:hAnsi="方正小标宋简体" w:eastAsia="方正小标宋简体"/>
          <w:sz w:val="32"/>
          <w:szCs w:val="32"/>
        </w:rPr>
        <w:t>资格复审材料清单</w:t>
      </w:r>
    </w:p>
    <w:p w14:paraId="42702717">
      <w:pPr>
        <w:spacing w:after="0" w:line="580" w:lineRule="exact"/>
        <w:rPr>
          <w:rFonts w:ascii="仿宋_GB2312" w:hAnsi="仿宋_GB2312" w:eastAsia="仿宋_GB2312"/>
          <w:sz w:val="24"/>
        </w:rPr>
      </w:pPr>
      <w:r>
        <w:rPr>
          <w:rFonts w:hint="eastAsia" w:ascii="仿宋_GB2312" w:hAnsi="仿宋_GB2312" w:eastAsia="仿宋_GB2312"/>
          <w:sz w:val="24"/>
        </w:rPr>
        <w:t>岗位编码：SZSS2025193059</w:t>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hint="eastAsia" w:ascii="仿宋_GB2312" w:hAnsi="仿宋_GB2312" w:eastAsia="仿宋_GB2312"/>
          <w:sz w:val="24"/>
        </w:rPr>
        <w:t>岗位名称：</w:t>
      </w:r>
      <w:r>
        <w:rPr>
          <w:rFonts w:ascii="仿宋_GB2312" w:hAnsi="仿宋_GB2312" w:eastAsia="仿宋_GB2312"/>
          <w:sz w:val="24"/>
        </w:rPr>
        <w:tab/>
      </w:r>
      <w:r>
        <w:rPr>
          <w:rFonts w:hint="eastAsia" w:ascii="仿宋_GB2312" w:hAnsi="仿宋_GB2312" w:eastAsia="仿宋_GB2312"/>
          <w:sz w:val="24"/>
          <w:lang w:val="en-US" w:eastAsia="zh-CN"/>
        </w:rPr>
        <w:t>高中英语教师</w:t>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p>
    <w:p w14:paraId="2D066F46">
      <w:pPr>
        <w:spacing w:after="0" w:line="580" w:lineRule="exact"/>
        <w:rPr>
          <w:rFonts w:ascii="仿宋_GB2312" w:hAnsi="仿宋_GB2312" w:eastAsia="仿宋_GB2312"/>
          <w:sz w:val="24"/>
        </w:rPr>
      </w:pPr>
      <w:r>
        <w:rPr>
          <w:rFonts w:hint="eastAsia" w:ascii="仿宋_GB2312" w:hAnsi="仿宋_GB2312" w:eastAsia="仿宋_GB2312"/>
          <w:sz w:val="24"/>
        </w:rPr>
        <w:t>考生姓名：</w:t>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hint="eastAsia" w:ascii="仿宋_GB2312" w:hAnsi="仿宋_GB2312" w:eastAsia="仿宋_GB2312"/>
          <w:sz w:val="24"/>
        </w:rPr>
        <w:t>报名序号：</w:t>
      </w:r>
    </w:p>
    <w:tbl>
      <w:tblPr>
        <w:tblStyle w:val="14"/>
        <w:tblW w:w="6006" w:type="pct"/>
        <w:jc w:val="center"/>
        <w:tblLayout w:type="autofit"/>
        <w:tblCellMar>
          <w:top w:w="0" w:type="dxa"/>
          <w:left w:w="108" w:type="dxa"/>
          <w:bottom w:w="0" w:type="dxa"/>
          <w:right w:w="108" w:type="dxa"/>
        </w:tblCellMar>
      </w:tblPr>
      <w:tblGrid>
        <w:gridCol w:w="561"/>
        <w:gridCol w:w="3244"/>
        <w:gridCol w:w="5267"/>
        <w:gridCol w:w="1165"/>
      </w:tblGrid>
      <w:tr w14:paraId="3B2567A9">
        <w:tblPrEx>
          <w:tblCellMar>
            <w:top w:w="0" w:type="dxa"/>
            <w:left w:w="108" w:type="dxa"/>
            <w:bottom w:w="0" w:type="dxa"/>
            <w:right w:w="108" w:type="dxa"/>
          </w:tblCellMar>
        </w:tblPrEx>
        <w:trPr>
          <w:trHeight w:val="783" w:hRule="atLeast"/>
          <w:jc w:val="center"/>
        </w:trPr>
        <w:tc>
          <w:tcPr>
            <w:tcW w:w="274" w:type="pct"/>
            <w:tcBorders>
              <w:top w:val="single" w:color="auto" w:sz="4" w:space="0"/>
              <w:left w:val="single" w:color="auto" w:sz="4" w:space="0"/>
              <w:bottom w:val="single" w:color="auto" w:sz="4" w:space="0"/>
              <w:right w:val="single" w:color="000000" w:sz="4" w:space="0"/>
            </w:tcBorders>
            <w:vAlign w:val="center"/>
          </w:tcPr>
          <w:p w14:paraId="17191052">
            <w:pPr>
              <w:widowControl/>
              <w:spacing w:after="0" w:line="240" w:lineRule="auto"/>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14:ligatures w14:val="none"/>
              </w:rPr>
              <w:t>序号</w:t>
            </w:r>
          </w:p>
        </w:tc>
        <w:tc>
          <w:tcPr>
            <w:tcW w:w="4156" w:type="pct"/>
            <w:gridSpan w:val="2"/>
            <w:tcBorders>
              <w:top w:val="single" w:color="auto" w:sz="4" w:space="0"/>
              <w:left w:val="single" w:color="auto" w:sz="4" w:space="0"/>
              <w:bottom w:val="single" w:color="auto" w:sz="4" w:space="0"/>
              <w:right w:val="single" w:color="000000" w:sz="4" w:space="0"/>
            </w:tcBorders>
            <w:vAlign w:val="center"/>
          </w:tcPr>
          <w:p w14:paraId="3793C626">
            <w:pPr>
              <w:widowControl/>
              <w:spacing w:after="0" w:line="240" w:lineRule="auto"/>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14:ligatures w14:val="none"/>
              </w:rPr>
              <w:t>文件名称及说明</w:t>
            </w:r>
          </w:p>
        </w:tc>
        <w:tc>
          <w:tcPr>
            <w:tcW w:w="569" w:type="pct"/>
            <w:tcBorders>
              <w:top w:val="single" w:color="auto" w:sz="4" w:space="0"/>
              <w:left w:val="single" w:color="auto" w:sz="4" w:space="0"/>
              <w:bottom w:val="single" w:color="auto" w:sz="4" w:space="0"/>
              <w:right w:val="single" w:color="000000" w:sz="4" w:space="0"/>
            </w:tcBorders>
            <w:vAlign w:val="center"/>
          </w:tcPr>
          <w:p w14:paraId="3B6A09C9">
            <w:pPr>
              <w:widowControl/>
              <w:spacing w:after="0" w:line="240" w:lineRule="auto"/>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14:ligatures w14:val="none"/>
              </w:rPr>
              <w:t>提交打</w:t>
            </w:r>
            <w:r>
              <w:rPr>
                <w:rFonts w:ascii="KaiTi_GB2312" w:hAnsi="KaiTi_GB2312" w:eastAsia="KaiTi_GB2312" w:cs="宋体"/>
                <w:b/>
                <w:bCs/>
                <w:color w:val="000000"/>
                <w:kern w:val="0"/>
                <w:sz w:val="24"/>
                <w14:ligatures w14:val="none"/>
              </w:rPr>
              <w:t>“√”</w:t>
            </w:r>
          </w:p>
        </w:tc>
      </w:tr>
      <w:tr w14:paraId="7BC59125">
        <w:tblPrEx>
          <w:tblCellMar>
            <w:top w:w="0" w:type="dxa"/>
            <w:left w:w="108" w:type="dxa"/>
            <w:bottom w:w="0" w:type="dxa"/>
            <w:right w:w="108" w:type="dxa"/>
          </w:tblCellMar>
        </w:tblPrEx>
        <w:trPr>
          <w:trHeight w:val="599" w:hRule="atLeast"/>
          <w:jc w:val="center"/>
        </w:trPr>
        <w:tc>
          <w:tcPr>
            <w:tcW w:w="274" w:type="pct"/>
            <w:tcBorders>
              <w:top w:val="single" w:color="auto" w:sz="4" w:space="0"/>
              <w:left w:val="single" w:color="auto" w:sz="4" w:space="0"/>
              <w:bottom w:val="single" w:color="auto" w:sz="4" w:space="0"/>
              <w:right w:val="single" w:color="000000" w:sz="4" w:space="0"/>
            </w:tcBorders>
            <w:vAlign w:val="center"/>
          </w:tcPr>
          <w:p w14:paraId="5FB3DC36">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1</w:t>
            </w:r>
          </w:p>
        </w:tc>
        <w:tc>
          <w:tcPr>
            <w:tcW w:w="1584" w:type="pct"/>
            <w:tcBorders>
              <w:top w:val="single" w:color="auto" w:sz="4" w:space="0"/>
              <w:left w:val="single" w:color="auto" w:sz="4" w:space="0"/>
              <w:bottom w:val="single" w:color="auto" w:sz="4" w:space="0"/>
              <w:right w:val="single" w:color="auto" w:sz="4" w:space="0"/>
            </w:tcBorders>
            <w:vAlign w:val="center"/>
          </w:tcPr>
          <w:p w14:paraId="74585519">
            <w:pPr>
              <w:widowControl/>
              <w:spacing w:after="0" w:line="240" w:lineRule="auto"/>
              <w:jc w:val="center"/>
              <w:rPr>
                <w:rFonts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报名表原件</w:t>
            </w:r>
          </w:p>
        </w:tc>
        <w:tc>
          <w:tcPr>
            <w:tcW w:w="2571" w:type="pct"/>
            <w:tcBorders>
              <w:top w:val="single" w:color="auto" w:sz="4" w:space="0"/>
              <w:left w:val="single" w:color="auto" w:sz="4" w:space="0"/>
              <w:bottom w:val="single" w:color="auto" w:sz="4" w:space="0"/>
              <w:right w:val="single" w:color="000000" w:sz="4" w:space="0"/>
            </w:tcBorders>
            <w:vAlign w:val="center"/>
          </w:tcPr>
          <w:p w14:paraId="5C88575B">
            <w:pPr>
              <w:widowControl/>
              <w:spacing w:after="0" w:line="240" w:lineRule="auto"/>
              <w:jc w:val="left"/>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14:ligatures w14:val="none"/>
              </w:rPr>
              <w:t>以报名系统打印的为准，需贴电子照片，本人手写签名后扫描</w:t>
            </w:r>
            <w:r>
              <w:rPr>
                <w:rFonts w:hint="eastAsia" w:ascii="仿宋_GB2312" w:hAnsi="仿宋_GB2312" w:eastAsia="仿宋_GB2312" w:cs="宋体"/>
                <w:color w:val="000000"/>
                <w:kern w:val="0"/>
                <w:sz w:val="24"/>
                <w:lang w:eastAsia="zh-CN"/>
                <w14:ligatures w14:val="none"/>
              </w:rPr>
              <w:t>。</w:t>
            </w:r>
          </w:p>
        </w:tc>
        <w:tc>
          <w:tcPr>
            <w:tcW w:w="569" w:type="pct"/>
            <w:tcBorders>
              <w:top w:val="single" w:color="auto" w:sz="4" w:space="0"/>
              <w:left w:val="single" w:color="auto" w:sz="4" w:space="0"/>
              <w:bottom w:val="single" w:color="auto" w:sz="4" w:space="0"/>
              <w:right w:val="single" w:color="000000" w:sz="4" w:space="0"/>
            </w:tcBorders>
            <w:vAlign w:val="center"/>
          </w:tcPr>
          <w:p w14:paraId="59E1D639">
            <w:pPr>
              <w:widowControl/>
              <w:spacing w:after="0" w:line="240" w:lineRule="auto"/>
              <w:jc w:val="center"/>
              <w:rPr>
                <w:rFonts w:hint="eastAsia" w:ascii="仿宋_GB2312" w:hAnsi="仿宋_GB2312" w:eastAsia="仿宋_GB2312" w:cs="宋体"/>
                <w:color w:val="000000"/>
                <w:kern w:val="0"/>
                <w:sz w:val="24"/>
                <w14:ligatures w14:val="none"/>
              </w:rPr>
            </w:pPr>
          </w:p>
        </w:tc>
      </w:tr>
      <w:tr w14:paraId="6B3F9D38">
        <w:tblPrEx>
          <w:tblCellMar>
            <w:top w:w="0" w:type="dxa"/>
            <w:left w:w="108" w:type="dxa"/>
            <w:bottom w:w="0" w:type="dxa"/>
            <w:right w:w="108" w:type="dxa"/>
          </w:tblCellMar>
        </w:tblPrEx>
        <w:trPr>
          <w:trHeight w:val="454" w:hRule="atLeast"/>
          <w:jc w:val="center"/>
        </w:trPr>
        <w:tc>
          <w:tcPr>
            <w:tcW w:w="274" w:type="pct"/>
            <w:tcBorders>
              <w:top w:val="single" w:color="auto" w:sz="4" w:space="0"/>
              <w:left w:val="single" w:color="auto" w:sz="4" w:space="0"/>
              <w:bottom w:val="single" w:color="auto" w:sz="4" w:space="0"/>
              <w:right w:val="single" w:color="000000" w:sz="4" w:space="0"/>
            </w:tcBorders>
            <w:vAlign w:val="center"/>
          </w:tcPr>
          <w:p w14:paraId="21A4A657">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2</w:t>
            </w:r>
          </w:p>
        </w:tc>
        <w:tc>
          <w:tcPr>
            <w:tcW w:w="1584" w:type="pct"/>
            <w:tcBorders>
              <w:top w:val="single" w:color="auto" w:sz="4" w:space="0"/>
              <w:left w:val="single" w:color="auto" w:sz="4" w:space="0"/>
              <w:bottom w:val="single" w:color="auto" w:sz="4" w:space="0"/>
              <w:right w:val="single" w:color="auto" w:sz="4" w:space="0"/>
            </w:tcBorders>
            <w:vAlign w:val="center"/>
          </w:tcPr>
          <w:p w14:paraId="655E3C63">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身份证（正反面）</w:t>
            </w:r>
          </w:p>
        </w:tc>
        <w:tc>
          <w:tcPr>
            <w:tcW w:w="2571" w:type="pct"/>
            <w:tcBorders>
              <w:top w:val="single" w:color="auto" w:sz="4" w:space="0"/>
              <w:left w:val="single" w:color="auto" w:sz="4" w:space="0"/>
              <w:bottom w:val="single" w:color="auto" w:sz="4" w:space="0"/>
              <w:right w:val="single" w:color="000000" w:sz="4" w:space="0"/>
            </w:tcBorders>
            <w:vAlign w:val="center"/>
          </w:tcPr>
          <w:p w14:paraId="6AE6C2FF">
            <w:pPr>
              <w:widowControl/>
              <w:spacing w:after="0" w:line="240" w:lineRule="auto"/>
              <w:jc w:val="left"/>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14:ligatures w14:val="none"/>
              </w:rPr>
              <w:t>正反面复印到一页后扫描</w:t>
            </w:r>
            <w:r>
              <w:rPr>
                <w:rFonts w:hint="eastAsia" w:ascii="仿宋_GB2312" w:hAnsi="仿宋_GB2312" w:eastAsia="仿宋_GB2312" w:cs="宋体"/>
                <w:color w:val="000000"/>
                <w:kern w:val="0"/>
                <w:sz w:val="24"/>
                <w:lang w:eastAsia="zh-CN"/>
                <w14:ligatures w14:val="none"/>
              </w:rPr>
              <w:t>。</w:t>
            </w:r>
          </w:p>
        </w:tc>
        <w:tc>
          <w:tcPr>
            <w:tcW w:w="569" w:type="pct"/>
            <w:tcBorders>
              <w:top w:val="single" w:color="auto" w:sz="4" w:space="0"/>
              <w:left w:val="single" w:color="auto" w:sz="4" w:space="0"/>
              <w:bottom w:val="single" w:color="auto" w:sz="4" w:space="0"/>
              <w:right w:val="single" w:color="000000" w:sz="4" w:space="0"/>
            </w:tcBorders>
            <w:vAlign w:val="center"/>
          </w:tcPr>
          <w:p w14:paraId="69EDCE98">
            <w:pPr>
              <w:widowControl/>
              <w:spacing w:after="0" w:line="240" w:lineRule="auto"/>
              <w:jc w:val="center"/>
              <w:rPr>
                <w:rFonts w:hint="eastAsia" w:ascii="仿宋_GB2312" w:hAnsi="仿宋_GB2312" w:eastAsia="仿宋_GB2312" w:cs="宋体"/>
                <w:color w:val="000000"/>
                <w:kern w:val="0"/>
                <w:sz w:val="24"/>
                <w14:ligatures w14:val="none"/>
              </w:rPr>
            </w:pPr>
          </w:p>
        </w:tc>
      </w:tr>
      <w:tr w14:paraId="5FA9037D">
        <w:tblPrEx>
          <w:tblCellMar>
            <w:top w:w="0" w:type="dxa"/>
            <w:left w:w="108" w:type="dxa"/>
            <w:bottom w:w="0" w:type="dxa"/>
            <w:right w:w="108" w:type="dxa"/>
          </w:tblCellMar>
        </w:tblPrEx>
        <w:trPr>
          <w:trHeight w:val="3573" w:hRule="atLeast"/>
          <w:jc w:val="center"/>
        </w:trPr>
        <w:tc>
          <w:tcPr>
            <w:tcW w:w="274" w:type="pct"/>
            <w:tcBorders>
              <w:top w:val="nil"/>
              <w:left w:val="single" w:color="auto" w:sz="4" w:space="0"/>
              <w:bottom w:val="single" w:color="auto" w:sz="4" w:space="0"/>
              <w:right w:val="single" w:color="auto" w:sz="4" w:space="0"/>
            </w:tcBorders>
            <w:vAlign w:val="center"/>
          </w:tcPr>
          <w:p w14:paraId="7BFC2E74">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4</w:t>
            </w:r>
          </w:p>
        </w:tc>
        <w:tc>
          <w:tcPr>
            <w:tcW w:w="1584" w:type="pct"/>
            <w:tcBorders>
              <w:top w:val="nil"/>
              <w:left w:val="single" w:color="auto" w:sz="4" w:space="0"/>
              <w:bottom w:val="single" w:color="auto" w:sz="4" w:space="0"/>
              <w:right w:val="single" w:color="auto" w:sz="4" w:space="0"/>
            </w:tcBorders>
            <w:vAlign w:val="center"/>
          </w:tcPr>
          <w:p w14:paraId="78E1510E">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毕业证和学位证</w:t>
            </w:r>
          </w:p>
        </w:tc>
        <w:tc>
          <w:tcPr>
            <w:tcW w:w="2571" w:type="pct"/>
            <w:tcBorders>
              <w:top w:val="nil"/>
              <w:left w:val="nil"/>
              <w:bottom w:val="single" w:color="auto" w:sz="4" w:space="0"/>
              <w:right w:val="single" w:color="auto" w:sz="4" w:space="0"/>
            </w:tcBorders>
            <w:vAlign w:val="center"/>
          </w:tcPr>
          <w:p w14:paraId="3BAC7B9F">
            <w:pPr>
              <w:widowControl/>
              <w:spacing w:after="0" w:line="240" w:lineRule="auto"/>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lang w:eastAsia="zh-CN"/>
                <w14:ligatures w14:val="none"/>
              </w:rPr>
              <w:t>（</w:t>
            </w:r>
            <w:r>
              <w:rPr>
                <w:rFonts w:hint="eastAsia" w:ascii="仿宋_GB2312" w:hAnsi="仿宋_GB2312" w:eastAsia="仿宋_GB2312" w:cs="宋体"/>
                <w:color w:val="000000"/>
                <w:kern w:val="0"/>
                <w:sz w:val="24"/>
                <w:lang w:val="en-US" w:eastAsia="zh-CN"/>
                <w14:ligatures w14:val="none"/>
              </w:rPr>
              <w:t>1）</w:t>
            </w:r>
            <w:r>
              <w:rPr>
                <w:rFonts w:hint="eastAsia" w:ascii="仿宋_GB2312" w:hAnsi="仿宋_GB2312" w:eastAsia="仿宋_GB2312" w:cs="宋体"/>
                <w:color w:val="000000"/>
                <w:kern w:val="0"/>
                <w:sz w:val="24"/>
                <w14:ligatures w14:val="none"/>
              </w:rPr>
              <w:t>应聘人员的所学专业须与岗位要求的专业相符</w:t>
            </w:r>
            <w:r>
              <w:rPr>
                <w:rFonts w:hint="eastAsia" w:ascii="仿宋_GB2312" w:hAnsi="仿宋_GB2312" w:eastAsia="仿宋_GB2312" w:cs="宋体"/>
                <w:color w:val="000000"/>
                <w:kern w:val="0"/>
                <w:sz w:val="24"/>
                <w:lang w:eastAsia="zh-CN"/>
                <w14:ligatures w14:val="none"/>
              </w:rPr>
              <w:t>；</w:t>
            </w:r>
          </w:p>
          <w:p w14:paraId="76EF9160">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lang w:eastAsia="zh-CN"/>
                <w14:ligatures w14:val="none"/>
              </w:rPr>
              <w:t>（</w:t>
            </w:r>
            <w:r>
              <w:rPr>
                <w:rFonts w:hint="eastAsia" w:ascii="仿宋_GB2312" w:hAnsi="仿宋_GB2312" w:eastAsia="仿宋_GB2312" w:cs="宋体"/>
                <w:color w:val="000000"/>
                <w:kern w:val="0"/>
                <w:sz w:val="24"/>
                <w:lang w:val="en-US" w:eastAsia="zh-CN"/>
                <w14:ligatures w14:val="none"/>
              </w:rPr>
              <w:t>2）</w:t>
            </w:r>
            <w:r>
              <w:rPr>
                <w:rFonts w:hint="eastAsia" w:ascii="仿宋_GB2312" w:hAnsi="仿宋_GB2312" w:eastAsia="仿宋_GB2312" w:cs="宋体"/>
                <w:color w:val="000000"/>
                <w:kern w:val="0"/>
                <w:sz w:val="24"/>
                <w14:ligatures w14:val="none"/>
              </w:rPr>
              <w:t>研究生学历的考生，需同时提供所有高等教育阶段的学历及学位证书</w:t>
            </w:r>
          </w:p>
          <w:p w14:paraId="304F0061">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lang w:eastAsia="zh-CN"/>
                <w14:ligatures w14:val="none"/>
              </w:rPr>
              <w:t>（</w:t>
            </w:r>
            <w:r>
              <w:rPr>
                <w:rFonts w:hint="eastAsia" w:ascii="仿宋_GB2312" w:hAnsi="仿宋_GB2312" w:eastAsia="仿宋_GB2312" w:cs="宋体"/>
                <w:color w:val="000000"/>
                <w:kern w:val="0"/>
                <w:sz w:val="24"/>
                <w:lang w:val="en-US" w:eastAsia="zh-CN"/>
                <w14:ligatures w14:val="none"/>
              </w:rPr>
              <w:t>3）</w:t>
            </w:r>
            <w:r>
              <w:rPr>
                <w:rFonts w:hint="eastAsia" w:ascii="仿宋_GB2312" w:hAnsi="仿宋_GB2312" w:eastAsia="仿宋_GB2312" w:cs="宋体"/>
                <w:color w:val="000000"/>
                <w:kern w:val="0"/>
                <w:sz w:val="24"/>
                <w14:ligatures w14:val="none"/>
              </w:rPr>
              <w:t>尚未取得学历及学位证书的考生须提供：</w:t>
            </w:r>
          </w:p>
          <w:p w14:paraId="229CE551">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lang w:val="en-US" w:eastAsia="zh-CN"/>
                <w14:ligatures w14:val="none"/>
              </w:rPr>
              <w:t>①</w:t>
            </w:r>
            <w:r>
              <w:rPr>
                <w:rFonts w:hint="eastAsia" w:ascii="仿宋_GB2312" w:hAnsi="仿宋_GB2312" w:eastAsia="仿宋_GB2312" w:cs="宋体"/>
                <w:color w:val="000000"/>
                <w:kern w:val="0"/>
                <w:sz w:val="24"/>
                <w14:ligatures w14:val="none"/>
              </w:rPr>
              <w:t>毕业生推荐表（函）（加盖“研究生院〈处〉”的公章）和院系推荐意见（推荐表中已有的不需再提供）；如考生暂无法提供毕业生推荐表（函），须提供加盖学校就业指导中心或院系公章的院系推荐意见；</w:t>
            </w:r>
          </w:p>
          <w:p w14:paraId="634508FA">
            <w:pPr>
              <w:widowControl/>
              <w:spacing w:after="0" w:line="240" w:lineRule="auto"/>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lang w:val="en-US" w:eastAsia="zh-CN"/>
                <w14:ligatures w14:val="none"/>
              </w:rPr>
              <w:t>②</w:t>
            </w:r>
            <w:r>
              <w:rPr>
                <w:rFonts w:hint="eastAsia" w:ascii="仿宋_GB2312" w:hAnsi="仿宋_GB2312" w:eastAsia="仿宋_GB2312" w:cs="宋体"/>
                <w:color w:val="000000"/>
                <w:kern w:val="0"/>
                <w:sz w:val="24"/>
                <w14:ligatures w14:val="none"/>
              </w:rPr>
              <w:t>学信网《教育部学籍在线验证报告》</w:t>
            </w:r>
            <w:r>
              <w:rPr>
                <w:rFonts w:hint="eastAsia" w:ascii="仿宋_GB2312" w:hAnsi="仿宋_GB2312" w:eastAsia="仿宋_GB2312" w:cs="宋体"/>
                <w:color w:val="000000"/>
                <w:kern w:val="0"/>
                <w:sz w:val="24"/>
                <w:lang w:eastAsia="zh-CN"/>
                <w14:ligatures w14:val="none"/>
              </w:rPr>
              <w:t>。</w:t>
            </w:r>
          </w:p>
        </w:tc>
        <w:tc>
          <w:tcPr>
            <w:tcW w:w="569" w:type="pct"/>
            <w:tcBorders>
              <w:top w:val="nil"/>
              <w:left w:val="nil"/>
              <w:bottom w:val="single" w:color="auto" w:sz="4" w:space="0"/>
              <w:right w:val="single" w:color="auto" w:sz="4" w:space="0"/>
            </w:tcBorders>
          </w:tcPr>
          <w:p w14:paraId="625C6F56">
            <w:pPr>
              <w:widowControl/>
              <w:spacing w:after="0" w:line="240" w:lineRule="auto"/>
              <w:rPr>
                <w:rFonts w:hint="eastAsia" w:ascii="仿宋_GB2312" w:hAnsi="仿宋_GB2312" w:eastAsia="仿宋_GB2312" w:cs="宋体"/>
                <w:color w:val="000000"/>
                <w:kern w:val="0"/>
                <w:sz w:val="24"/>
                <w14:ligatures w14:val="none"/>
              </w:rPr>
            </w:pPr>
          </w:p>
        </w:tc>
      </w:tr>
      <w:tr w14:paraId="0759E5DF">
        <w:tblPrEx>
          <w:tblCellMar>
            <w:top w:w="0" w:type="dxa"/>
            <w:left w:w="108" w:type="dxa"/>
            <w:bottom w:w="0" w:type="dxa"/>
            <w:right w:w="108" w:type="dxa"/>
          </w:tblCellMar>
        </w:tblPrEx>
        <w:trPr>
          <w:trHeight w:val="680" w:hRule="atLeast"/>
          <w:jc w:val="center"/>
        </w:trPr>
        <w:tc>
          <w:tcPr>
            <w:tcW w:w="274" w:type="pct"/>
            <w:tcBorders>
              <w:top w:val="nil"/>
              <w:left w:val="single" w:color="auto" w:sz="4" w:space="0"/>
              <w:bottom w:val="single" w:color="auto" w:sz="4" w:space="0"/>
              <w:right w:val="single" w:color="auto" w:sz="4" w:space="0"/>
            </w:tcBorders>
            <w:vAlign w:val="center"/>
          </w:tcPr>
          <w:p w14:paraId="311E8E4A">
            <w:pPr>
              <w:widowControl/>
              <w:spacing w:after="0" w:line="240" w:lineRule="auto"/>
              <w:jc w:val="center"/>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5</w:t>
            </w:r>
          </w:p>
        </w:tc>
        <w:tc>
          <w:tcPr>
            <w:tcW w:w="1584" w:type="pct"/>
            <w:tcBorders>
              <w:top w:val="nil"/>
              <w:left w:val="single" w:color="auto" w:sz="4" w:space="0"/>
              <w:bottom w:val="single" w:color="auto" w:sz="4" w:space="0"/>
              <w:right w:val="single" w:color="auto" w:sz="4" w:space="0"/>
            </w:tcBorders>
            <w:vAlign w:val="center"/>
          </w:tcPr>
          <w:p w14:paraId="5DDC3048">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成绩单和绩点情况</w:t>
            </w:r>
          </w:p>
        </w:tc>
        <w:tc>
          <w:tcPr>
            <w:tcW w:w="2571" w:type="pct"/>
            <w:tcBorders>
              <w:top w:val="nil"/>
              <w:left w:val="nil"/>
              <w:bottom w:val="single" w:color="auto" w:sz="4" w:space="0"/>
              <w:right w:val="single" w:color="auto" w:sz="4" w:space="0"/>
            </w:tcBorders>
            <w:vAlign w:val="center"/>
          </w:tcPr>
          <w:p w14:paraId="3ED3A3E0">
            <w:pPr>
              <w:widowControl/>
              <w:spacing w:after="0" w:line="240" w:lineRule="auto"/>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14:ligatures w14:val="none"/>
              </w:rPr>
              <w:t>截至当前学期的所有成绩单，加盖学校教务处公章</w:t>
            </w:r>
            <w:r>
              <w:rPr>
                <w:rFonts w:hint="eastAsia" w:ascii="仿宋_GB2312" w:hAnsi="仿宋_GB2312" w:eastAsia="仿宋_GB2312" w:cs="宋体"/>
                <w:color w:val="000000"/>
                <w:kern w:val="0"/>
                <w:sz w:val="24"/>
                <w:lang w:eastAsia="zh-CN"/>
                <w14:ligatures w14:val="none"/>
              </w:rPr>
              <w:t>。</w:t>
            </w:r>
          </w:p>
        </w:tc>
        <w:tc>
          <w:tcPr>
            <w:tcW w:w="569" w:type="pct"/>
            <w:tcBorders>
              <w:top w:val="nil"/>
              <w:left w:val="nil"/>
              <w:bottom w:val="single" w:color="auto" w:sz="4" w:space="0"/>
              <w:right w:val="single" w:color="auto" w:sz="4" w:space="0"/>
            </w:tcBorders>
          </w:tcPr>
          <w:p w14:paraId="25056EFB">
            <w:pPr>
              <w:widowControl/>
              <w:spacing w:after="0" w:line="240" w:lineRule="auto"/>
              <w:rPr>
                <w:rFonts w:hint="eastAsia" w:ascii="仿宋_GB2312" w:hAnsi="仿宋_GB2312" w:eastAsia="仿宋_GB2312" w:cs="宋体"/>
                <w:color w:val="000000"/>
                <w:kern w:val="0"/>
                <w:sz w:val="24"/>
                <w14:ligatures w14:val="none"/>
              </w:rPr>
            </w:pPr>
          </w:p>
        </w:tc>
      </w:tr>
      <w:tr w14:paraId="641F973E">
        <w:tblPrEx>
          <w:tblCellMar>
            <w:top w:w="0" w:type="dxa"/>
            <w:left w:w="108" w:type="dxa"/>
            <w:bottom w:w="0" w:type="dxa"/>
            <w:right w:w="108" w:type="dxa"/>
          </w:tblCellMar>
        </w:tblPrEx>
        <w:trPr>
          <w:trHeight w:val="680" w:hRule="atLeast"/>
          <w:jc w:val="center"/>
        </w:trPr>
        <w:tc>
          <w:tcPr>
            <w:tcW w:w="274" w:type="pct"/>
            <w:tcBorders>
              <w:top w:val="nil"/>
              <w:left w:val="single" w:color="auto" w:sz="4" w:space="0"/>
              <w:bottom w:val="single" w:color="auto" w:sz="4" w:space="0"/>
              <w:right w:val="single" w:color="auto" w:sz="4" w:space="0"/>
            </w:tcBorders>
            <w:vAlign w:val="center"/>
          </w:tcPr>
          <w:p w14:paraId="651765B7">
            <w:pPr>
              <w:widowControl/>
              <w:spacing w:after="0" w:line="240" w:lineRule="auto"/>
              <w:jc w:val="center"/>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6</w:t>
            </w:r>
          </w:p>
        </w:tc>
        <w:tc>
          <w:tcPr>
            <w:tcW w:w="1584" w:type="pct"/>
            <w:tcBorders>
              <w:top w:val="nil"/>
              <w:left w:val="single" w:color="auto" w:sz="4" w:space="0"/>
              <w:bottom w:val="single" w:color="auto" w:sz="4" w:space="0"/>
              <w:right w:val="single" w:color="auto" w:sz="4" w:space="0"/>
            </w:tcBorders>
            <w:vAlign w:val="center"/>
          </w:tcPr>
          <w:p w14:paraId="232A2905">
            <w:pPr>
              <w:widowControl/>
              <w:spacing w:after="0" w:line="240" w:lineRule="auto"/>
              <w:jc w:val="center"/>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*专业比对证明</w:t>
            </w:r>
          </w:p>
          <w:p w14:paraId="24862E8B">
            <w:pPr>
              <w:widowControl/>
              <w:spacing w:after="0" w:line="240" w:lineRule="auto"/>
              <w:jc w:val="center"/>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（如</w:t>
            </w:r>
            <w:r>
              <w:rPr>
                <w:rFonts w:hint="eastAsia" w:ascii="仿宋_GB2312" w:hAnsi="仿宋_GB2312" w:eastAsia="仿宋_GB2312" w:cs="宋体"/>
                <w:color w:val="000000"/>
                <w:kern w:val="0"/>
                <w:sz w:val="24"/>
                <w14:ligatures w14:val="none"/>
              </w:rPr>
              <w:t>以相近专业报考</w:t>
            </w:r>
            <w:r>
              <w:rPr>
                <w:rFonts w:hint="eastAsia" w:ascii="仿宋_GB2312" w:hAnsi="仿宋_GB2312" w:eastAsia="仿宋_GB2312" w:cs="宋体"/>
                <w:color w:val="000000"/>
                <w:kern w:val="0"/>
                <w:sz w:val="24"/>
                <w:lang w:eastAsia="zh-CN"/>
                <w14:ligatures w14:val="none"/>
              </w:rPr>
              <w:t>）</w:t>
            </w:r>
          </w:p>
        </w:tc>
        <w:tc>
          <w:tcPr>
            <w:tcW w:w="2571" w:type="pct"/>
            <w:tcBorders>
              <w:top w:val="nil"/>
              <w:left w:val="nil"/>
              <w:bottom w:val="single" w:color="auto" w:sz="4" w:space="0"/>
              <w:right w:val="single" w:color="auto" w:sz="4" w:space="0"/>
            </w:tcBorders>
            <w:vAlign w:val="center"/>
          </w:tcPr>
          <w:p w14:paraId="3FAE0B51">
            <w:pPr>
              <w:widowControl/>
              <w:spacing w:after="0" w:line="240" w:lineRule="auto"/>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14:ligatures w14:val="none"/>
              </w:rPr>
              <w:t>需提供</w:t>
            </w:r>
            <w:bookmarkStart w:id="0" w:name="_Hlk216357748"/>
            <w:r>
              <w:rPr>
                <w:rFonts w:hint="eastAsia" w:ascii="仿宋_GB2312" w:hAnsi="仿宋_GB2312" w:eastAsia="仿宋_GB2312" w:cs="宋体"/>
                <w:color w:val="000000"/>
                <w:kern w:val="0"/>
                <w:sz w:val="24"/>
                <w14:ligatures w14:val="none"/>
              </w:rPr>
              <w:t>所学专业课程成绩单、课程对比情况说明及毕业院校设置专业的依据</w:t>
            </w:r>
            <w:bookmarkEnd w:id="0"/>
            <w:r>
              <w:rPr>
                <w:rFonts w:hint="eastAsia" w:ascii="仿宋_GB2312" w:hAnsi="仿宋_GB2312" w:eastAsia="仿宋_GB2312" w:cs="宋体"/>
                <w:color w:val="000000"/>
                <w:kern w:val="0"/>
                <w:sz w:val="24"/>
                <w14:ligatures w14:val="none"/>
              </w:rPr>
              <w:t>等材料</w:t>
            </w:r>
            <w:r>
              <w:rPr>
                <w:rFonts w:hint="eastAsia" w:ascii="仿宋_GB2312" w:hAnsi="仿宋_GB2312" w:eastAsia="仿宋_GB2312" w:cs="宋体"/>
                <w:color w:val="000000"/>
                <w:kern w:val="0"/>
                <w:sz w:val="24"/>
                <w:lang w:eastAsia="zh-CN"/>
                <w14:ligatures w14:val="none"/>
              </w:rPr>
              <w:t>。</w:t>
            </w:r>
          </w:p>
          <w:p w14:paraId="29B92A89">
            <w:pPr>
              <w:widowControl/>
              <w:spacing w:after="0" w:line="240" w:lineRule="auto"/>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14:ligatures w14:val="none"/>
              </w:rPr>
              <w:t>所学专业未包含在《广东省2025年考试录用公务员专业目录》中的，可选择目录中的相近专业报考，所学专业必修课程须与报考职位要求专业的主要课程基本一致，并在资格复审时提供毕业证书、所学专业课程成绩单、课程对比情况说明及毕业院校设置专业的依据等材料。</w:t>
            </w:r>
          </w:p>
        </w:tc>
        <w:tc>
          <w:tcPr>
            <w:tcW w:w="569" w:type="pct"/>
            <w:tcBorders>
              <w:top w:val="nil"/>
              <w:left w:val="nil"/>
              <w:bottom w:val="single" w:color="auto" w:sz="4" w:space="0"/>
              <w:right w:val="single" w:color="auto" w:sz="4" w:space="0"/>
            </w:tcBorders>
          </w:tcPr>
          <w:p w14:paraId="310A2DFF">
            <w:pPr>
              <w:widowControl/>
              <w:spacing w:after="0" w:line="240" w:lineRule="auto"/>
              <w:rPr>
                <w:rFonts w:hint="eastAsia" w:ascii="仿宋_GB2312" w:hAnsi="仿宋_GB2312" w:eastAsia="仿宋_GB2312" w:cs="宋体"/>
                <w:color w:val="000000"/>
                <w:kern w:val="0"/>
                <w:sz w:val="24"/>
                <w14:ligatures w14:val="none"/>
              </w:rPr>
            </w:pPr>
          </w:p>
        </w:tc>
      </w:tr>
      <w:tr w14:paraId="2D920328">
        <w:tblPrEx>
          <w:tblCellMar>
            <w:top w:w="0" w:type="dxa"/>
            <w:left w:w="108" w:type="dxa"/>
            <w:bottom w:w="0" w:type="dxa"/>
            <w:right w:w="108" w:type="dxa"/>
          </w:tblCellMar>
        </w:tblPrEx>
        <w:trPr>
          <w:trHeight w:val="680" w:hRule="atLeast"/>
          <w:jc w:val="center"/>
        </w:trPr>
        <w:tc>
          <w:tcPr>
            <w:tcW w:w="274" w:type="pct"/>
            <w:tcBorders>
              <w:top w:val="nil"/>
              <w:left w:val="single" w:color="auto" w:sz="4" w:space="0"/>
              <w:bottom w:val="single" w:color="auto" w:sz="4" w:space="0"/>
              <w:right w:val="single" w:color="auto" w:sz="4" w:space="0"/>
            </w:tcBorders>
            <w:vAlign w:val="center"/>
          </w:tcPr>
          <w:p w14:paraId="328D0CD3">
            <w:pPr>
              <w:widowControl/>
              <w:spacing w:after="0" w:line="240" w:lineRule="auto"/>
              <w:jc w:val="center"/>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lang w:val="en-US" w:eastAsia="zh-CN"/>
                <w14:ligatures w14:val="none"/>
              </w:rPr>
              <w:t>7</w:t>
            </w:r>
          </w:p>
        </w:tc>
        <w:tc>
          <w:tcPr>
            <w:tcW w:w="1584" w:type="pct"/>
            <w:tcBorders>
              <w:top w:val="nil"/>
              <w:left w:val="single" w:color="auto" w:sz="4" w:space="0"/>
              <w:bottom w:val="single" w:color="auto" w:sz="4" w:space="0"/>
              <w:right w:val="single" w:color="auto" w:sz="4" w:space="0"/>
            </w:tcBorders>
            <w:vAlign w:val="center"/>
          </w:tcPr>
          <w:p w14:paraId="5511753D">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lang w:val="en-US" w:eastAsia="zh-CN"/>
                <w14:ligatures w14:val="none"/>
              </w:rPr>
              <w:t>*</w:t>
            </w:r>
            <w:r>
              <w:rPr>
                <w:rFonts w:hint="eastAsia" w:ascii="仿宋_GB2312" w:hAnsi="仿宋_GB2312" w:eastAsia="仿宋_GB2312" w:cs="宋体"/>
                <w:color w:val="000000"/>
                <w:kern w:val="0"/>
                <w:sz w:val="24"/>
                <w14:ligatures w14:val="none"/>
              </w:rPr>
              <w:t>专业技术资格证</w:t>
            </w:r>
            <w:r>
              <w:rPr>
                <w:rFonts w:ascii="仿宋_GB2312" w:hAnsi="仿宋_GB2312" w:eastAsia="仿宋_GB2312" w:cs="宋体"/>
                <w:color w:val="000000"/>
                <w:kern w:val="0"/>
                <w:sz w:val="24"/>
                <w14:ligatures w14:val="none"/>
              </w:rPr>
              <w:br w:type="textWrapping"/>
            </w:r>
            <w:r>
              <w:rPr>
                <w:rFonts w:hint="eastAsia" w:ascii="仿宋_GB2312" w:hAnsi="仿宋_GB2312" w:eastAsia="仿宋_GB2312" w:cs="宋体"/>
                <w:color w:val="000000"/>
                <w:kern w:val="0"/>
                <w:sz w:val="24"/>
                <w14:ligatures w14:val="none"/>
              </w:rPr>
              <w:t>（如</w:t>
            </w:r>
            <w:r>
              <w:rPr>
                <w:rFonts w:hint="eastAsia" w:ascii="仿宋_GB2312" w:hAnsi="仿宋_GB2312" w:eastAsia="仿宋_GB2312" w:cs="宋体"/>
                <w:color w:val="000000"/>
                <w:kern w:val="0"/>
                <w:sz w:val="24"/>
                <w:lang w:val="en-US" w:eastAsia="zh-CN"/>
                <w14:ligatures w14:val="none"/>
              </w:rPr>
              <w:t>报考小学英语教师岗位</w:t>
            </w:r>
            <w:r>
              <w:rPr>
                <w:rFonts w:hint="eastAsia" w:ascii="仿宋_GB2312" w:hAnsi="仿宋_GB2312" w:eastAsia="仿宋_GB2312" w:cs="宋体"/>
                <w:color w:val="000000"/>
                <w:kern w:val="0"/>
                <w:sz w:val="24"/>
                <w14:ligatures w14:val="none"/>
              </w:rPr>
              <w:t>）</w:t>
            </w:r>
          </w:p>
        </w:tc>
        <w:tc>
          <w:tcPr>
            <w:tcW w:w="2571" w:type="pct"/>
            <w:tcBorders>
              <w:top w:val="nil"/>
              <w:left w:val="nil"/>
              <w:bottom w:val="single" w:color="auto" w:sz="4" w:space="0"/>
              <w:right w:val="single" w:color="auto" w:sz="4" w:space="0"/>
            </w:tcBorders>
            <w:vAlign w:val="center"/>
          </w:tcPr>
          <w:p w14:paraId="19CB769C">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按岗位表要求的提供</w:t>
            </w:r>
            <w:r>
              <w:rPr>
                <w:rFonts w:hint="eastAsia" w:ascii="仿宋_GB2312" w:hAnsi="仿宋_GB2312" w:eastAsia="仿宋_GB2312" w:cs="宋体"/>
                <w:color w:val="000000"/>
                <w:kern w:val="0"/>
                <w:sz w:val="24"/>
                <w:lang w:val="en-US" w:eastAsia="zh-CN"/>
                <w14:ligatures w14:val="none"/>
              </w:rPr>
              <w:t>(暂无提交承诺书）</w:t>
            </w:r>
            <w:r>
              <w:rPr>
                <w:rFonts w:hint="eastAsia" w:ascii="仿宋_GB2312" w:hAnsi="仿宋_GB2312" w:eastAsia="仿宋_GB2312" w:cs="宋体"/>
                <w:color w:val="000000"/>
                <w:kern w:val="0"/>
                <w:sz w:val="24"/>
                <w14:ligatures w14:val="none"/>
              </w:rPr>
              <w:t>。</w:t>
            </w:r>
          </w:p>
        </w:tc>
        <w:tc>
          <w:tcPr>
            <w:tcW w:w="569" w:type="pct"/>
            <w:tcBorders>
              <w:top w:val="nil"/>
              <w:left w:val="nil"/>
              <w:bottom w:val="single" w:color="auto" w:sz="4" w:space="0"/>
              <w:right w:val="single" w:color="auto" w:sz="4" w:space="0"/>
            </w:tcBorders>
          </w:tcPr>
          <w:p w14:paraId="71178844">
            <w:pPr>
              <w:widowControl/>
              <w:spacing w:after="0" w:line="240" w:lineRule="auto"/>
              <w:rPr>
                <w:rFonts w:hint="eastAsia" w:ascii="仿宋_GB2312" w:hAnsi="仿宋_GB2312" w:eastAsia="仿宋_GB2312" w:cs="宋体"/>
                <w:color w:val="000000"/>
                <w:kern w:val="0"/>
                <w:sz w:val="24"/>
                <w14:ligatures w14:val="none"/>
              </w:rPr>
            </w:pPr>
          </w:p>
        </w:tc>
      </w:tr>
      <w:tr w14:paraId="7AE24FBC">
        <w:tblPrEx>
          <w:tblCellMar>
            <w:top w:w="0" w:type="dxa"/>
            <w:left w:w="108" w:type="dxa"/>
            <w:bottom w:w="0" w:type="dxa"/>
            <w:right w:w="108" w:type="dxa"/>
          </w:tblCellMar>
        </w:tblPrEx>
        <w:trPr>
          <w:trHeight w:val="680" w:hRule="atLeast"/>
          <w:jc w:val="center"/>
        </w:trPr>
        <w:tc>
          <w:tcPr>
            <w:tcW w:w="274" w:type="pct"/>
            <w:tcBorders>
              <w:top w:val="nil"/>
              <w:left w:val="single" w:color="auto" w:sz="4" w:space="0"/>
              <w:bottom w:val="single" w:color="auto" w:sz="4" w:space="0"/>
              <w:right w:val="single" w:color="auto" w:sz="4" w:space="0"/>
            </w:tcBorders>
            <w:shd w:val="clear" w:color="auto" w:fill="auto"/>
            <w:vAlign w:val="center"/>
          </w:tcPr>
          <w:p w14:paraId="1EE9CA46">
            <w:pPr>
              <w:widowControl/>
              <w:spacing w:after="0" w:line="240" w:lineRule="auto"/>
              <w:jc w:val="center"/>
              <w:rPr>
                <w:rFonts w:hint="eastAsia"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lang w:val="en-US" w:eastAsia="zh-CN"/>
                <w14:ligatures w14:val="none"/>
              </w:rPr>
              <w:t>8</w:t>
            </w:r>
          </w:p>
        </w:tc>
        <w:tc>
          <w:tcPr>
            <w:tcW w:w="1584" w:type="pct"/>
            <w:tcBorders>
              <w:top w:val="nil"/>
              <w:left w:val="single" w:color="auto" w:sz="4" w:space="0"/>
              <w:bottom w:val="single" w:color="auto" w:sz="4" w:space="0"/>
              <w:right w:val="single" w:color="auto" w:sz="4" w:space="0"/>
            </w:tcBorders>
            <w:shd w:val="clear" w:color="auto" w:fill="auto"/>
            <w:vAlign w:val="center"/>
          </w:tcPr>
          <w:p w14:paraId="4F1FA450">
            <w:pPr>
              <w:widowControl/>
              <w:spacing w:after="0" w:line="240" w:lineRule="auto"/>
              <w:jc w:val="center"/>
              <w:rPr>
                <w:rFonts w:hint="eastAsia"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14:ligatures w14:val="none"/>
              </w:rPr>
              <w:t>教师资格证</w:t>
            </w:r>
          </w:p>
        </w:tc>
        <w:tc>
          <w:tcPr>
            <w:tcW w:w="2571" w:type="pct"/>
            <w:tcBorders>
              <w:top w:val="nil"/>
              <w:left w:val="nil"/>
              <w:bottom w:val="single" w:color="auto" w:sz="4" w:space="0"/>
              <w:right w:val="single" w:color="auto" w:sz="4" w:space="0"/>
            </w:tcBorders>
            <w:shd w:val="clear" w:color="auto" w:fill="auto"/>
            <w:vAlign w:val="center"/>
          </w:tcPr>
          <w:p w14:paraId="1274D6B0">
            <w:pPr>
              <w:widowControl/>
              <w:spacing w:after="0" w:line="240" w:lineRule="auto"/>
              <w:rPr>
                <w:rFonts w:hint="eastAsia"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14:ligatures w14:val="none"/>
              </w:rPr>
              <w:t>按岗位表要求的提供</w:t>
            </w:r>
            <w:r>
              <w:rPr>
                <w:rFonts w:hint="eastAsia" w:ascii="仿宋_GB2312" w:hAnsi="仿宋_GB2312" w:eastAsia="仿宋_GB2312" w:cs="宋体"/>
                <w:color w:val="000000"/>
                <w:kern w:val="0"/>
                <w:sz w:val="24"/>
                <w:lang w:val="en-US" w:eastAsia="zh-CN"/>
                <w14:ligatures w14:val="none"/>
              </w:rPr>
              <w:t>(暂无提交承诺书）。</w:t>
            </w:r>
          </w:p>
        </w:tc>
        <w:tc>
          <w:tcPr>
            <w:tcW w:w="569" w:type="pct"/>
            <w:tcBorders>
              <w:top w:val="nil"/>
              <w:left w:val="nil"/>
              <w:bottom w:val="single" w:color="auto" w:sz="4" w:space="0"/>
              <w:right w:val="single" w:color="auto" w:sz="4" w:space="0"/>
            </w:tcBorders>
            <w:shd w:val="clear" w:color="auto" w:fill="auto"/>
            <w:vAlign w:val="top"/>
          </w:tcPr>
          <w:p w14:paraId="0142301E">
            <w:pPr>
              <w:widowControl/>
              <w:spacing w:after="0" w:line="240" w:lineRule="auto"/>
              <w:rPr>
                <w:rFonts w:hint="eastAsia" w:ascii="仿宋_GB2312" w:hAnsi="仿宋_GB2312" w:eastAsia="仿宋_GB2312" w:cs="宋体"/>
                <w:color w:val="000000"/>
                <w:kern w:val="0"/>
                <w:sz w:val="24"/>
                <w:szCs w:val="24"/>
                <w:lang w:val="en-US" w:eastAsia="zh-CN" w:bidi="ar-SA"/>
                <w14:ligatures w14:val="none"/>
              </w:rPr>
            </w:pPr>
          </w:p>
        </w:tc>
      </w:tr>
      <w:tr w14:paraId="5C335105">
        <w:tblPrEx>
          <w:tblCellMar>
            <w:top w:w="0" w:type="dxa"/>
            <w:left w:w="108" w:type="dxa"/>
            <w:bottom w:w="0" w:type="dxa"/>
            <w:right w:w="108" w:type="dxa"/>
          </w:tblCellMar>
        </w:tblPrEx>
        <w:trPr>
          <w:trHeight w:val="2203" w:hRule="atLeast"/>
          <w:jc w:val="center"/>
        </w:trPr>
        <w:tc>
          <w:tcPr>
            <w:tcW w:w="274" w:type="pct"/>
            <w:tcBorders>
              <w:top w:val="single" w:color="auto" w:sz="4" w:space="0"/>
              <w:left w:val="single" w:color="auto" w:sz="4" w:space="0"/>
              <w:bottom w:val="single" w:color="auto" w:sz="4" w:space="0"/>
              <w:right w:val="single" w:color="auto" w:sz="4" w:space="0"/>
            </w:tcBorders>
            <w:vAlign w:val="center"/>
          </w:tcPr>
          <w:p w14:paraId="0B644825">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9</w:t>
            </w:r>
          </w:p>
        </w:tc>
        <w:tc>
          <w:tcPr>
            <w:tcW w:w="1584" w:type="pct"/>
            <w:tcBorders>
              <w:top w:val="single" w:color="auto" w:sz="4" w:space="0"/>
              <w:left w:val="single" w:color="auto" w:sz="4" w:space="0"/>
              <w:bottom w:val="single" w:color="auto" w:sz="4" w:space="0"/>
              <w:right w:val="single" w:color="auto" w:sz="4" w:space="0"/>
            </w:tcBorders>
            <w:vAlign w:val="center"/>
          </w:tcPr>
          <w:p w14:paraId="58891A11">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留学回国人员有关证明材料</w:t>
            </w:r>
          </w:p>
        </w:tc>
        <w:tc>
          <w:tcPr>
            <w:tcW w:w="2571" w:type="pct"/>
            <w:tcBorders>
              <w:top w:val="single" w:color="auto" w:sz="4" w:space="0"/>
              <w:left w:val="single" w:color="auto" w:sz="4" w:space="0"/>
              <w:bottom w:val="single" w:color="auto" w:sz="4" w:space="0"/>
              <w:right w:val="single" w:color="auto" w:sz="4" w:space="0"/>
            </w:tcBorders>
            <w:vAlign w:val="center"/>
          </w:tcPr>
          <w:p w14:paraId="1EB9E282">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在提供学位证书的同时须提供由教育部留学服务中心出具的国（境）外学历、学位认证函等有关证明材料。应聘人员可登录教育部留学服务中心网站（http://www.cscse.edu.cn）查询认证的有关要求和程序。在国（境）内就读取得国（境）外学历、学位的人员，须取得由教育部所属的相关机构出具的学历、学位认证函。</w:t>
            </w:r>
          </w:p>
        </w:tc>
        <w:tc>
          <w:tcPr>
            <w:tcW w:w="569" w:type="pct"/>
            <w:tcBorders>
              <w:top w:val="single" w:color="auto" w:sz="4" w:space="0"/>
              <w:left w:val="single" w:color="auto" w:sz="4" w:space="0"/>
              <w:bottom w:val="single" w:color="auto" w:sz="4" w:space="0"/>
              <w:right w:val="single" w:color="auto" w:sz="4" w:space="0"/>
            </w:tcBorders>
          </w:tcPr>
          <w:p w14:paraId="3CE96CEA">
            <w:pPr>
              <w:widowControl/>
              <w:spacing w:after="0" w:line="240" w:lineRule="auto"/>
              <w:rPr>
                <w:rFonts w:hint="eastAsia" w:ascii="仿宋_GB2312" w:hAnsi="仿宋_GB2312" w:eastAsia="仿宋_GB2312" w:cs="宋体"/>
                <w:color w:val="000000"/>
                <w:kern w:val="0"/>
                <w:sz w:val="24"/>
                <w14:ligatures w14:val="none"/>
              </w:rPr>
            </w:pPr>
          </w:p>
        </w:tc>
      </w:tr>
      <w:tr w14:paraId="7E6D0D9F">
        <w:tblPrEx>
          <w:tblCellMar>
            <w:top w:w="0" w:type="dxa"/>
            <w:left w:w="108" w:type="dxa"/>
            <w:bottom w:w="0" w:type="dxa"/>
            <w:right w:w="108" w:type="dxa"/>
          </w:tblCellMar>
        </w:tblPrEx>
        <w:trPr>
          <w:trHeight w:val="2423" w:hRule="atLeast"/>
          <w:jc w:val="center"/>
        </w:trPr>
        <w:tc>
          <w:tcPr>
            <w:tcW w:w="274" w:type="pct"/>
            <w:tcBorders>
              <w:top w:val="single" w:color="auto" w:sz="4" w:space="0"/>
              <w:left w:val="single" w:color="auto" w:sz="4" w:space="0"/>
              <w:bottom w:val="single" w:color="auto" w:sz="4" w:space="0"/>
              <w:right w:val="single" w:color="auto" w:sz="4" w:space="0"/>
            </w:tcBorders>
            <w:vAlign w:val="center"/>
          </w:tcPr>
          <w:p w14:paraId="59B80DBB">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10</w:t>
            </w:r>
          </w:p>
        </w:tc>
        <w:tc>
          <w:tcPr>
            <w:tcW w:w="1584" w:type="pct"/>
            <w:tcBorders>
              <w:top w:val="single" w:color="auto" w:sz="4" w:space="0"/>
              <w:left w:val="single" w:color="auto" w:sz="4" w:space="0"/>
              <w:bottom w:val="single" w:color="auto" w:sz="4" w:space="0"/>
              <w:right w:val="single" w:color="auto" w:sz="4" w:space="0"/>
            </w:tcBorders>
            <w:noWrap/>
            <w:vAlign w:val="center"/>
          </w:tcPr>
          <w:p w14:paraId="37B804B5">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港澳居民报考材料</w:t>
            </w:r>
            <w:r>
              <w:rPr>
                <w:rFonts w:ascii="仿宋_GB2312" w:hAnsi="仿宋_GB2312" w:eastAsia="仿宋_GB2312" w:cs="宋体"/>
                <w:color w:val="000000"/>
                <w:kern w:val="0"/>
                <w:sz w:val="24"/>
                <w14:ligatures w14:val="none"/>
              </w:rPr>
              <w:br w:type="textWrapping"/>
            </w:r>
            <w:r>
              <w:rPr>
                <w:rFonts w:hint="eastAsia" w:ascii="仿宋_GB2312" w:hAnsi="仿宋_GB2312" w:eastAsia="仿宋_GB2312" w:cs="宋体"/>
                <w:color w:val="000000"/>
                <w:kern w:val="0"/>
                <w:sz w:val="24"/>
                <w14:ligatures w14:val="none"/>
              </w:rPr>
              <w:t>（港澳居民须提供）</w:t>
            </w:r>
          </w:p>
        </w:tc>
        <w:tc>
          <w:tcPr>
            <w:tcW w:w="2571" w:type="pct"/>
            <w:tcBorders>
              <w:top w:val="single" w:color="auto" w:sz="4" w:space="0"/>
              <w:left w:val="single" w:color="auto" w:sz="4" w:space="0"/>
              <w:bottom w:val="single" w:color="auto" w:sz="4" w:space="0"/>
              <w:right w:val="single" w:color="auto" w:sz="4" w:space="0"/>
            </w:tcBorders>
            <w:vAlign w:val="center"/>
          </w:tcPr>
          <w:p w14:paraId="29997011">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符合《广东省人力资源和社会保障厅粤港澳大湾区（内地）事业单位公开招聘港澳居民管理办法》（粤人社规〔2021〕34号）规定的港澳居民报考的须提供香港永久性居民身份证或澳门永久性居民身份证、港澳居民来往内地通行证、学历学位证书、港澳地区《无犯罪纪（记）录》（可在考察环节提供）、岗位所需的其他相关材料。</w:t>
            </w:r>
          </w:p>
        </w:tc>
        <w:tc>
          <w:tcPr>
            <w:tcW w:w="569" w:type="pct"/>
            <w:tcBorders>
              <w:top w:val="single" w:color="auto" w:sz="4" w:space="0"/>
              <w:left w:val="single" w:color="auto" w:sz="4" w:space="0"/>
              <w:bottom w:val="single" w:color="auto" w:sz="4" w:space="0"/>
              <w:right w:val="single" w:color="auto" w:sz="4" w:space="0"/>
            </w:tcBorders>
          </w:tcPr>
          <w:p w14:paraId="533C510C">
            <w:pPr>
              <w:widowControl/>
              <w:spacing w:after="0" w:line="240" w:lineRule="auto"/>
              <w:rPr>
                <w:rFonts w:hint="eastAsia" w:ascii="仿宋_GB2312" w:hAnsi="仿宋_GB2312" w:eastAsia="仿宋_GB2312" w:cs="宋体"/>
                <w:color w:val="000000"/>
                <w:kern w:val="0"/>
                <w:sz w:val="24"/>
                <w14:ligatures w14:val="none"/>
              </w:rPr>
            </w:pPr>
          </w:p>
        </w:tc>
      </w:tr>
      <w:tr w14:paraId="6B6AB2F7">
        <w:tblPrEx>
          <w:tblCellMar>
            <w:top w:w="0" w:type="dxa"/>
            <w:left w:w="108" w:type="dxa"/>
            <w:bottom w:w="0" w:type="dxa"/>
            <w:right w:w="108" w:type="dxa"/>
          </w:tblCellMar>
        </w:tblPrEx>
        <w:trPr>
          <w:trHeight w:val="861" w:hRule="atLeast"/>
          <w:jc w:val="center"/>
        </w:trPr>
        <w:tc>
          <w:tcPr>
            <w:tcW w:w="274" w:type="pct"/>
            <w:tcBorders>
              <w:top w:val="single" w:color="auto" w:sz="4" w:space="0"/>
              <w:left w:val="single" w:color="auto" w:sz="4" w:space="0"/>
              <w:bottom w:val="single" w:color="auto" w:sz="4" w:space="0"/>
              <w:right w:val="single" w:color="auto" w:sz="4" w:space="0"/>
            </w:tcBorders>
            <w:vAlign w:val="center"/>
          </w:tcPr>
          <w:p w14:paraId="11AE64CB">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11</w:t>
            </w:r>
          </w:p>
        </w:tc>
        <w:tc>
          <w:tcPr>
            <w:tcW w:w="1584" w:type="pct"/>
            <w:tcBorders>
              <w:top w:val="single" w:color="auto" w:sz="4" w:space="0"/>
              <w:left w:val="single" w:color="auto" w:sz="4" w:space="0"/>
              <w:bottom w:val="single" w:color="auto" w:sz="4" w:space="0"/>
              <w:right w:val="single" w:color="auto" w:sz="4" w:space="0"/>
            </w:tcBorders>
            <w:vAlign w:val="center"/>
          </w:tcPr>
          <w:p w14:paraId="38B0779C">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岗位要求的其他证明材料</w:t>
            </w:r>
          </w:p>
        </w:tc>
        <w:tc>
          <w:tcPr>
            <w:tcW w:w="2571" w:type="pct"/>
            <w:tcBorders>
              <w:top w:val="single" w:color="auto" w:sz="4" w:space="0"/>
              <w:left w:val="single" w:color="auto" w:sz="4" w:space="0"/>
              <w:bottom w:val="single" w:color="auto" w:sz="4" w:space="0"/>
              <w:right w:val="single" w:color="auto" w:sz="4" w:space="0"/>
            </w:tcBorders>
            <w:vAlign w:val="center"/>
          </w:tcPr>
          <w:p w14:paraId="64E97642">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按岗位表要求的提供。</w:t>
            </w:r>
          </w:p>
        </w:tc>
        <w:tc>
          <w:tcPr>
            <w:tcW w:w="569" w:type="pct"/>
            <w:tcBorders>
              <w:top w:val="single" w:color="auto" w:sz="4" w:space="0"/>
              <w:left w:val="single" w:color="auto" w:sz="4" w:space="0"/>
              <w:bottom w:val="single" w:color="auto" w:sz="4" w:space="0"/>
              <w:right w:val="single" w:color="auto" w:sz="4" w:space="0"/>
            </w:tcBorders>
          </w:tcPr>
          <w:p w14:paraId="6F8C222B">
            <w:pPr>
              <w:widowControl/>
              <w:spacing w:after="0" w:line="240" w:lineRule="auto"/>
              <w:rPr>
                <w:rFonts w:hint="eastAsia" w:ascii="仿宋_GB2312" w:hAnsi="仿宋_GB2312" w:eastAsia="仿宋_GB2312" w:cs="宋体"/>
                <w:color w:val="000000"/>
                <w:kern w:val="0"/>
                <w:sz w:val="24"/>
                <w14:ligatures w14:val="none"/>
              </w:rPr>
            </w:pPr>
          </w:p>
        </w:tc>
      </w:tr>
    </w:tbl>
    <w:p w14:paraId="57E2D731">
      <w:pPr>
        <w:spacing w:after="0" w:line="240" w:lineRule="auto"/>
        <w:jc w:val="both"/>
        <w:rPr>
          <w:rFonts w:ascii="黑体" w:hAnsi="黑体" w:eastAsia="黑体"/>
          <w:color w:val="EE0000"/>
          <w:sz w:val="24"/>
        </w:rPr>
      </w:pPr>
    </w:p>
    <w:p w14:paraId="5E3FBB90">
      <w:pPr>
        <w:spacing w:after="0" w:line="240" w:lineRule="auto"/>
        <w:jc w:val="both"/>
        <w:rPr>
          <w:rFonts w:hint="eastAsia" w:ascii="黑体" w:hAnsi="黑体" w:eastAsia="黑体"/>
          <w:color w:val="EE0000"/>
          <w:sz w:val="24"/>
        </w:rPr>
      </w:pPr>
    </w:p>
    <w:p w14:paraId="610DBF36">
      <w:pPr>
        <w:spacing w:after="0" w:line="240" w:lineRule="auto"/>
        <w:jc w:val="both"/>
        <w:rPr>
          <w:rFonts w:ascii="黑体" w:hAnsi="黑体" w:eastAsia="黑体"/>
          <w:color w:val="EE0000"/>
          <w:sz w:val="24"/>
        </w:rPr>
      </w:pPr>
      <w:r>
        <w:rPr>
          <w:rFonts w:ascii="黑体" w:hAnsi="黑体" w:eastAsia="黑体"/>
          <w:color w:val="EE0000"/>
          <w:sz w:val="24"/>
        </w:rPr>
        <w:t>请报考者注意：</w:t>
      </w:r>
    </w:p>
    <w:p w14:paraId="676D5B6C">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提前填写岗位编码、岗位名称</w:t>
      </w:r>
      <w:r>
        <w:rPr>
          <w:rFonts w:hint="eastAsia" w:ascii="仿宋_GB2312" w:hAnsi="仿宋_GB2312" w:eastAsia="仿宋_GB2312"/>
          <w:sz w:val="24"/>
          <w:lang w:eastAsia="zh-CN"/>
        </w:rPr>
        <w:t>、</w:t>
      </w:r>
      <w:r>
        <w:rPr>
          <w:rFonts w:ascii="仿宋_GB2312" w:hAnsi="仿宋_GB2312" w:eastAsia="仿宋_GB2312"/>
          <w:sz w:val="24"/>
        </w:rPr>
        <w:t>姓名</w:t>
      </w:r>
      <w:r>
        <w:rPr>
          <w:rFonts w:hint="eastAsia" w:ascii="仿宋_GB2312" w:hAnsi="仿宋_GB2312" w:eastAsia="仿宋_GB2312"/>
          <w:sz w:val="24"/>
          <w:lang w:val="en-US" w:eastAsia="zh-CN"/>
        </w:rPr>
        <w:t>及报考序号</w:t>
      </w:r>
      <w:bookmarkStart w:id="1" w:name="_GoBack"/>
      <w:bookmarkEnd w:id="1"/>
      <w:r>
        <w:rPr>
          <w:rFonts w:ascii="仿宋_GB2312" w:hAnsi="仿宋_GB2312" w:eastAsia="仿宋_GB2312"/>
          <w:sz w:val="24"/>
        </w:rPr>
        <w:t>。</w:t>
      </w:r>
    </w:p>
    <w:p w14:paraId="69593225">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需提供材料</w:t>
      </w:r>
      <w:r>
        <w:rPr>
          <w:rFonts w:ascii="仿宋_GB2312" w:hAnsi="仿宋_GB2312" w:eastAsia="仿宋_GB2312"/>
          <w:color w:val="EE0000"/>
          <w:sz w:val="24"/>
        </w:rPr>
        <w:t>原件</w:t>
      </w:r>
      <w:r>
        <w:rPr>
          <w:rFonts w:ascii="仿宋_GB2312" w:hAnsi="仿宋_GB2312" w:eastAsia="仿宋_GB2312"/>
          <w:sz w:val="24"/>
        </w:rPr>
        <w:t>供审查人员</w:t>
      </w:r>
      <w:r>
        <w:rPr>
          <w:rFonts w:ascii="仿宋_GB2312" w:hAnsi="仿宋_GB2312" w:eastAsia="仿宋_GB2312"/>
          <w:color w:val="EE0000"/>
          <w:sz w:val="24"/>
        </w:rPr>
        <w:t>验证</w:t>
      </w:r>
      <w:r>
        <w:rPr>
          <w:rFonts w:ascii="仿宋_GB2312" w:hAnsi="仿宋_GB2312" w:eastAsia="仿宋_GB2312"/>
          <w:sz w:val="24"/>
        </w:rPr>
        <w:t>，并提供</w:t>
      </w:r>
      <w:r>
        <w:rPr>
          <w:rFonts w:ascii="仿宋_GB2312" w:hAnsi="仿宋_GB2312" w:eastAsia="仿宋_GB2312"/>
          <w:color w:val="EE0000"/>
          <w:sz w:val="24"/>
        </w:rPr>
        <w:t>复印件</w:t>
      </w:r>
      <w:r>
        <w:rPr>
          <w:rFonts w:ascii="仿宋_GB2312" w:hAnsi="仿宋_GB2312" w:eastAsia="仿宋_GB2312"/>
          <w:sz w:val="24"/>
        </w:rPr>
        <w:t>供资格复审单位留存。</w:t>
      </w:r>
    </w:p>
    <w:p w14:paraId="1DE5B592">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为提高审核效率，请</w:t>
      </w:r>
      <w:r>
        <w:rPr>
          <w:rFonts w:hint="eastAsia" w:ascii="仿宋_GB2312" w:hAnsi="仿宋_GB2312" w:eastAsia="仿宋_GB2312"/>
          <w:sz w:val="24"/>
          <w:lang w:val="en-US" w:eastAsia="zh-CN"/>
        </w:rPr>
        <w:t>考生</w:t>
      </w:r>
      <w:r>
        <w:rPr>
          <w:rFonts w:hint="eastAsia" w:ascii="仿宋_GB2312" w:hAnsi="仿宋_GB2312" w:eastAsia="仿宋_GB2312"/>
          <w:color w:val="EE0000"/>
          <w:sz w:val="24"/>
        </w:rPr>
        <w:t>双面</w:t>
      </w:r>
      <w:r>
        <w:rPr>
          <w:rFonts w:ascii="仿宋_GB2312" w:hAnsi="仿宋_GB2312" w:eastAsia="仿宋_GB2312"/>
          <w:color w:val="EE0000"/>
          <w:sz w:val="24"/>
        </w:rPr>
        <w:t>打印</w:t>
      </w:r>
      <w:r>
        <w:rPr>
          <w:rFonts w:ascii="仿宋_GB2312" w:hAnsi="仿宋_GB2312" w:eastAsia="仿宋_GB2312"/>
          <w:sz w:val="24"/>
        </w:rPr>
        <w:t>本页作为封面，将所提供的材料按表中的顺序叠放，在各材料右上角用铅笔标注序号（1、2、3……），并用长尾夹固定成一册。</w:t>
      </w:r>
    </w:p>
    <w:p w14:paraId="10736CBF">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所提交的材料须齐全且保证真实，材料不齐或弄虚作假者，不予进入面试。</w:t>
      </w:r>
    </w:p>
    <w:p w14:paraId="371F9289">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资格复审只是对报考者提供材料的初步审查，最终以办理聘用手续前的备案审查结果为准，资格审查贯穿聘用全过程。</w:t>
      </w:r>
    </w:p>
    <w:p w14:paraId="4F8B23A4">
      <w:pPr>
        <w:pStyle w:val="29"/>
        <w:numPr>
          <w:ilvl w:val="0"/>
          <w:numId w:val="1"/>
        </w:numPr>
        <w:spacing w:after="0" w:line="240" w:lineRule="auto"/>
        <w:jc w:val="both"/>
        <w:rPr>
          <w:rFonts w:hint="eastAsia" w:ascii="仿宋_GB2312" w:hAnsi="仿宋_GB2312" w:eastAsia="仿宋_GB2312"/>
          <w:sz w:val="24"/>
        </w:rPr>
      </w:pPr>
      <w:r>
        <w:rPr>
          <w:rFonts w:ascii="仿宋_GB2312" w:hAnsi="仿宋_GB2312" w:eastAsia="仿宋_GB2312"/>
          <w:sz w:val="24"/>
        </w:rPr>
        <w:t>本清单为材料准备参考，具体材料的要求及未尽事宜以《</w:t>
      </w:r>
      <w:r>
        <w:rPr>
          <w:rFonts w:hint="eastAsia" w:ascii="仿宋_GB2312" w:hAnsi="仿宋_GB2312" w:eastAsia="仿宋_GB2312"/>
          <w:sz w:val="24"/>
        </w:rPr>
        <w:t>深圳市公办中小学2025年12月面向2026年应届毕业生公开招聘教师公告</w:t>
      </w:r>
      <w:r>
        <w:rPr>
          <w:rFonts w:ascii="仿宋_GB2312" w:hAnsi="仿宋_GB2312" w:eastAsia="仿宋_GB2312"/>
          <w:sz w:val="24"/>
        </w:rPr>
        <w:t>》为准。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KaiTi_GB2312">
    <w:altName w:val="楷体"/>
    <w:panose1 w:val="02010609030101010101"/>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F58C7"/>
    <w:multiLevelType w:val="multilevel"/>
    <w:tmpl w:val="06CF58C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FE"/>
    <w:rsid w:val="000E54FE"/>
    <w:rsid w:val="0037094D"/>
    <w:rsid w:val="003A1850"/>
    <w:rsid w:val="003F2FE5"/>
    <w:rsid w:val="004918D8"/>
    <w:rsid w:val="00A654C9"/>
    <w:rsid w:val="00A86E82"/>
    <w:rsid w:val="00AE4F0E"/>
    <w:rsid w:val="00B56D51"/>
    <w:rsid w:val="00B615B0"/>
    <w:rsid w:val="00D07541"/>
    <w:rsid w:val="0F6C73A8"/>
    <w:rsid w:val="1215065E"/>
    <w:rsid w:val="1DB146C7"/>
    <w:rsid w:val="336A2CE3"/>
    <w:rsid w:val="33A30D91"/>
    <w:rsid w:val="42220C2D"/>
    <w:rsid w:val="45F56B25"/>
    <w:rsid w:val="4A510301"/>
    <w:rsid w:val="5CCB2BFB"/>
    <w:rsid w:val="5DFD1A63"/>
    <w:rsid w:val="62786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Body Text Indent"/>
    <w:basedOn w:val="1"/>
    <w:link w:val="34"/>
    <w:semiHidden/>
    <w:unhideWhenUsed/>
    <w:qFormat/>
    <w:uiPriority w:val="99"/>
    <w:pPr>
      <w:spacing w:after="0" w:line="240" w:lineRule="auto"/>
      <w:ind w:firstLine="627"/>
      <w:jc w:val="both"/>
    </w:pPr>
    <w:rPr>
      <w:rFonts w:ascii="Times New Roman" w:hAnsi="Times New Roman" w:eastAsia="宋体" w:cs="Times New Roman"/>
      <w:sz w:val="21"/>
      <w:szCs w:val="21"/>
      <w14:ligatures w14:val="none"/>
    </w:rPr>
  </w:style>
  <w:style w:type="paragraph" w:styleId="12">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character" w:customStyle="1" w:styleId="34">
    <w:name w:val="正文文本缩进 字符"/>
    <w:basedOn w:val="15"/>
    <w:link w:val="11"/>
    <w:semiHidden/>
    <w:qFormat/>
    <w:uiPriority w:val="99"/>
    <w:rPr>
      <w:rFonts w:ascii="Times New Roman" w:hAnsi="Times New Roman" w:eastAsia="宋体" w:cs="Times New Roman"/>
      <w:sz w:val="21"/>
      <w:szCs w:val="21"/>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1200</Words>
  <Characters>1245</Characters>
  <Lines>9</Lines>
  <Paragraphs>2</Paragraphs>
  <TotalTime>14</TotalTime>
  <ScaleCrop>false</ScaleCrop>
  <LinksUpToDate>false</LinksUpToDate>
  <CharactersWithSpaces>1263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2025-08-06T10:35:00Z</dcterms:created>
  <dc:creator>家宁 盛</dc:creator>
  <cp:lastModifiedBy>陈亭</cp:lastModifiedBy>
  <dcterms:modified xsi:type="dcterms:W3CDTF">2026-01-19T06:43:45Z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4CF8ED4670CB49F0981DABE67485FDBE_13</vt:lpwstr>
  </property>
  <property fmtid="{D5CDD505-2E9C-101B-9397-08002B2CF9AE}" pid="4" name="KSOTemplateDocerSaveRecord">
    <vt:lpwstr>eyJoZGlkIjoiOTUxMWJkNTBlZTViNDk5ZmE5NTkyOTUwNGUzMDRjZjgiLCJ1c2VySWQiOiIzNDc5MjEzMjQifQ==</vt:lpwstr>
  </property>
</Properties>
</file>